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7D1" w:rsidRPr="00271077" w:rsidRDefault="00271077" w:rsidP="000341E7">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271077">
        <w:rPr>
          <w:rFonts w:ascii="Arial" w:hAnsi="Arial" w:cs="Arial"/>
          <w:bCs/>
          <w:spacing w:val="-3"/>
          <w:sz w:val="22"/>
          <w:szCs w:val="22"/>
        </w:rPr>
        <w:t>The Community Futures Task Force (CFTF), established to address the impacts of the Government’s 2006 announcement of the Traveston Crossing and Wyaralong Dams, provides an unprecedented model of Government community engagement for Government sponsored infrastructure projects.</w:t>
      </w:r>
    </w:p>
    <w:p w:rsidR="00D702B0" w:rsidRPr="00271077" w:rsidRDefault="00271077" w:rsidP="000341E7">
      <w:pPr>
        <w:numPr>
          <w:ilvl w:val="0"/>
          <w:numId w:val="1"/>
        </w:numPr>
        <w:tabs>
          <w:tab w:val="clear" w:pos="720"/>
          <w:tab w:val="num" w:pos="360"/>
        </w:tabs>
        <w:spacing w:before="240"/>
        <w:ind w:left="360"/>
        <w:jc w:val="both"/>
        <w:rPr>
          <w:rFonts w:ascii="Arial" w:hAnsi="Arial" w:cs="Arial"/>
          <w:bCs/>
          <w:spacing w:val="-3"/>
          <w:sz w:val="22"/>
          <w:szCs w:val="22"/>
        </w:rPr>
      </w:pPr>
      <w:r w:rsidRPr="00271077">
        <w:rPr>
          <w:rFonts w:ascii="Arial" w:hAnsi="Arial" w:cs="Arial"/>
          <w:bCs/>
          <w:spacing w:val="-3"/>
          <w:sz w:val="22"/>
          <w:szCs w:val="22"/>
        </w:rPr>
        <w:t xml:space="preserve">To ensure that key </w:t>
      </w:r>
      <w:r w:rsidR="00151C1E">
        <w:rPr>
          <w:rFonts w:ascii="Arial" w:hAnsi="Arial" w:cs="Arial"/>
          <w:bCs/>
          <w:spacing w:val="-3"/>
          <w:sz w:val="22"/>
          <w:szCs w:val="22"/>
        </w:rPr>
        <w:t>learnings from the CFTF model remain after this date</w:t>
      </w:r>
      <w:r w:rsidRPr="00271077">
        <w:rPr>
          <w:rFonts w:ascii="Arial" w:hAnsi="Arial" w:cs="Arial"/>
          <w:bCs/>
          <w:spacing w:val="-3"/>
          <w:sz w:val="22"/>
          <w:szCs w:val="22"/>
        </w:rPr>
        <w:t xml:space="preserve">, the CFTF Unit engaged the </w:t>
      </w:r>
      <w:smartTag w:uri="urn:schemas-microsoft-com:office:smarttags" w:element="place">
        <w:smartTag w:uri="urn:schemas-microsoft-com:office:smarttags" w:element="PlaceType">
          <w:r w:rsidRPr="00271077">
            <w:rPr>
              <w:rFonts w:ascii="Arial" w:hAnsi="Arial" w:cs="Arial"/>
              <w:bCs/>
              <w:spacing w:val="-3"/>
              <w:sz w:val="22"/>
              <w:szCs w:val="22"/>
            </w:rPr>
            <w:t>University</w:t>
          </w:r>
        </w:smartTag>
        <w:r w:rsidRPr="00271077">
          <w:rPr>
            <w:rFonts w:ascii="Arial" w:hAnsi="Arial" w:cs="Arial"/>
            <w:bCs/>
            <w:spacing w:val="-3"/>
            <w:sz w:val="22"/>
            <w:szCs w:val="22"/>
          </w:rPr>
          <w:t xml:space="preserve"> of </w:t>
        </w:r>
        <w:smartTag w:uri="urn:schemas-microsoft-com:office:smarttags" w:element="PlaceName">
          <w:r w:rsidRPr="00271077">
            <w:rPr>
              <w:rFonts w:ascii="Arial" w:hAnsi="Arial" w:cs="Arial"/>
              <w:bCs/>
              <w:spacing w:val="-3"/>
              <w:sz w:val="22"/>
              <w:szCs w:val="22"/>
            </w:rPr>
            <w:t>Queensland</w:t>
          </w:r>
        </w:smartTag>
      </w:smartTag>
      <w:r w:rsidRPr="00271077">
        <w:rPr>
          <w:rFonts w:ascii="Arial" w:hAnsi="Arial" w:cs="Arial"/>
          <w:bCs/>
          <w:spacing w:val="-3"/>
          <w:sz w:val="22"/>
          <w:szCs w:val="22"/>
        </w:rPr>
        <w:t xml:space="preserve"> to independently review the effectiveness of the CFTF model and document lessons for Government on how to facilitate community engagement, particularly </w:t>
      </w:r>
      <w:r w:rsidR="00151C1E">
        <w:rPr>
          <w:rFonts w:ascii="Arial" w:hAnsi="Arial" w:cs="Arial"/>
          <w:bCs/>
          <w:spacing w:val="-3"/>
          <w:sz w:val="22"/>
          <w:szCs w:val="22"/>
        </w:rPr>
        <w:t>on Government-</w:t>
      </w:r>
      <w:r w:rsidRPr="00271077">
        <w:rPr>
          <w:rFonts w:ascii="Arial" w:hAnsi="Arial" w:cs="Arial"/>
          <w:bCs/>
          <w:spacing w:val="-3"/>
          <w:sz w:val="22"/>
          <w:szCs w:val="22"/>
        </w:rPr>
        <w:t>sponsored infrastructure projects</w:t>
      </w:r>
      <w:r w:rsidR="00D702B0" w:rsidRPr="00271077">
        <w:rPr>
          <w:rFonts w:ascii="Arial" w:hAnsi="Arial" w:cs="Arial"/>
          <w:bCs/>
          <w:spacing w:val="-3"/>
          <w:sz w:val="22"/>
          <w:szCs w:val="22"/>
        </w:rPr>
        <w:t>.</w:t>
      </w:r>
    </w:p>
    <w:p w:rsidR="00271077" w:rsidRPr="00FF3450" w:rsidRDefault="00271077" w:rsidP="00E75102">
      <w:pPr>
        <w:numPr>
          <w:ilvl w:val="0"/>
          <w:numId w:val="1"/>
        </w:numPr>
        <w:tabs>
          <w:tab w:val="clear" w:pos="720"/>
          <w:tab w:val="num" w:pos="360"/>
        </w:tabs>
        <w:spacing w:before="240"/>
        <w:ind w:left="360"/>
        <w:jc w:val="both"/>
        <w:rPr>
          <w:rFonts w:ascii="Arial" w:hAnsi="Arial" w:cs="Arial"/>
          <w:bCs/>
          <w:spacing w:val="-3"/>
          <w:sz w:val="22"/>
          <w:szCs w:val="22"/>
        </w:rPr>
      </w:pPr>
      <w:r w:rsidRPr="00FF3450">
        <w:rPr>
          <w:rFonts w:ascii="Arial" w:hAnsi="Arial"/>
          <w:sz w:val="22"/>
          <w:szCs w:val="22"/>
        </w:rPr>
        <w:t>The findings of the review provide some learning for Government on how to facilitate community en</w:t>
      </w:r>
      <w:r w:rsidR="00151C1E">
        <w:rPr>
          <w:rFonts w:ascii="Arial" w:hAnsi="Arial"/>
          <w:sz w:val="22"/>
          <w:szCs w:val="22"/>
        </w:rPr>
        <w:t>gagement on Government-</w:t>
      </w:r>
      <w:r w:rsidRPr="00FF3450">
        <w:rPr>
          <w:rFonts w:ascii="Arial" w:hAnsi="Arial"/>
          <w:sz w:val="22"/>
          <w:szCs w:val="22"/>
        </w:rPr>
        <w:t xml:space="preserve">sponsored infrastructure projects.  </w:t>
      </w:r>
      <w:r w:rsidR="00E75102">
        <w:rPr>
          <w:rFonts w:ascii="Arial" w:hAnsi="Arial" w:cs="Arial"/>
          <w:bCs/>
          <w:spacing w:val="-3"/>
          <w:sz w:val="22"/>
          <w:szCs w:val="22"/>
        </w:rPr>
        <w:t>However, t</w:t>
      </w:r>
      <w:r w:rsidRPr="00FF3450">
        <w:rPr>
          <w:rFonts w:ascii="Arial" w:hAnsi="Arial"/>
          <w:sz w:val="22"/>
          <w:szCs w:val="22"/>
        </w:rPr>
        <w:t xml:space="preserve">he "lessons from the CFTF model" are also informed by consultation on other Task Force models used within Government including the Cyclone Larry Operations Recovery Task Force, Biosecurity </w:t>
      </w:r>
      <w:smartTag w:uri="urn:schemas-microsoft-com:office:smarttags" w:element="State">
        <w:smartTag w:uri="urn:schemas-microsoft-com:office:smarttags" w:element="place">
          <w:r w:rsidRPr="00FF3450">
            <w:rPr>
              <w:rFonts w:ascii="Arial" w:hAnsi="Arial"/>
              <w:sz w:val="22"/>
              <w:szCs w:val="22"/>
            </w:rPr>
            <w:t>Queensland</w:t>
          </w:r>
        </w:smartTag>
      </w:smartTag>
      <w:r w:rsidRPr="00FF3450">
        <w:rPr>
          <w:rFonts w:ascii="Arial" w:hAnsi="Arial"/>
          <w:sz w:val="22"/>
          <w:szCs w:val="22"/>
        </w:rPr>
        <w:t xml:space="preserve">, Community Recovery Program, and the Immediate Response Plan.  </w:t>
      </w:r>
    </w:p>
    <w:p w:rsidR="00FF3450" w:rsidRPr="008E1DDA" w:rsidRDefault="00FF3450" w:rsidP="00CE2CCB">
      <w:pPr>
        <w:numPr>
          <w:ilvl w:val="0"/>
          <w:numId w:val="1"/>
        </w:numPr>
        <w:tabs>
          <w:tab w:val="clear" w:pos="720"/>
          <w:tab w:val="num" w:pos="360"/>
        </w:tabs>
        <w:spacing w:before="240"/>
        <w:ind w:left="360"/>
        <w:jc w:val="both"/>
        <w:rPr>
          <w:rFonts w:ascii="Arial" w:hAnsi="Arial"/>
          <w:sz w:val="22"/>
          <w:szCs w:val="22"/>
        </w:rPr>
      </w:pPr>
      <w:r w:rsidRPr="008E1DDA">
        <w:rPr>
          <w:rFonts w:ascii="Arial" w:hAnsi="Arial"/>
          <w:sz w:val="22"/>
          <w:szCs w:val="22"/>
        </w:rPr>
        <w:t>The "lessons from the CFTF model" include to:</w:t>
      </w:r>
      <w:r w:rsidR="00CE2CCB">
        <w:rPr>
          <w:rFonts w:ascii="Arial" w:hAnsi="Arial"/>
          <w:sz w:val="22"/>
          <w:szCs w:val="22"/>
        </w:rPr>
        <w:t xml:space="preserve"> u</w:t>
      </w:r>
      <w:r w:rsidRPr="008E1DDA">
        <w:rPr>
          <w:rFonts w:ascii="Arial" w:hAnsi="Arial"/>
          <w:sz w:val="22"/>
          <w:szCs w:val="22"/>
        </w:rPr>
        <w:t>nde</w:t>
      </w:r>
      <w:r w:rsidR="00CE2CCB">
        <w:rPr>
          <w:rFonts w:ascii="Arial" w:hAnsi="Arial"/>
          <w:sz w:val="22"/>
          <w:szCs w:val="22"/>
        </w:rPr>
        <w:t>rstand community expectations; c</w:t>
      </w:r>
      <w:r w:rsidRPr="008E1DDA">
        <w:rPr>
          <w:rFonts w:ascii="Arial" w:hAnsi="Arial"/>
          <w:sz w:val="22"/>
          <w:szCs w:val="22"/>
        </w:rPr>
        <w:t>over</w:t>
      </w:r>
      <w:r w:rsidR="00CE2CCB">
        <w:rPr>
          <w:rFonts w:ascii="Arial" w:hAnsi="Arial"/>
          <w:sz w:val="22"/>
          <w:szCs w:val="22"/>
        </w:rPr>
        <w:t xml:space="preserve"> full project/event lifecycle; a</w:t>
      </w:r>
      <w:r w:rsidRPr="008E1DDA">
        <w:rPr>
          <w:rFonts w:ascii="Arial" w:hAnsi="Arial"/>
          <w:sz w:val="22"/>
          <w:szCs w:val="22"/>
        </w:rPr>
        <w:t>dequately resource</w:t>
      </w:r>
      <w:r w:rsidR="00CE2CCB">
        <w:rPr>
          <w:rFonts w:ascii="Arial" w:hAnsi="Arial"/>
          <w:sz w:val="22"/>
          <w:szCs w:val="22"/>
        </w:rPr>
        <w:t>; initiate early; b</w:t>
      </w:r>
      <w:r w:rsidRPr="008E1DDA">
        <w:rPr>
          <w:rFonts w:ascii="Arial" w:hAnsi="Arial"/>
          <w:sz w:val="22"/>
          <w:szCs w:val="22"/>
        </w:rPr>
        <w:t>u</w:t>
      </w:r>
      <w:r w:rsidR="00CE2CCB">
        <w:rPr>
          <w:rFonts w:ascii="Arial" w:hAnsi="Arial"/>
          <w:sz w:val="22"/>
          <w:szCs w:val="22"/>
        </w:rPr>
        <w:t>ild community trust over time; assist change management; w</w:t>
      </w:r>
      <w:r>
        <w:rPr>
          <w:rFonts w:ascii="Arial" w:hAnsi="Arial"/>
          <w:sz w:val="22"/>
          <w:szCs w:val="22"/>
        </w:rPr>
        <w:t>ork with</w:t>
      </w:r>
      <w:r w:rsidR="00CE2CCB">
        <w:rPr>
          <w:rFonts w:ascii="Arial" w:hAnsi="Arial"/>
          <w:sz w:val="22"/>
          <w:szCs w:val="22"/>
        </w:rPr>
        <w:t xml:space="preserve"> community groups; d</w:t>
      </w:r>
      <w:r w:rsidRPr="008E1DDA">
        <w:rPr>
          <w:rFonts w:ascii="Arial" w:hAnsi="Arial"/>
          <w:sz w:val="22"/>
          <w:szCs w:val="22"/>
        </w:rPr>
        <w:t>efine member roles and responsibilit</w:t>
      </w:r>
      <w:r w:rsidR="00CE2CCB">
        <w:rPr>
          <w:rFonts w:ascii="Arial" w:hAnsi="Arial"/>
          <w:sz w:val="22"/>
          <w:szCs w:val="22"/>
        </w:rPr>
        <w:t>ies; and a</w:t>
      </w:r>
      <w:r w:rsidRPr="008E1DDA">
        <w:rPr>
          <w:rFonts w:ascii="Arial" w:hAnsi="Arial"/>
          <w:sz w:val="22"/>
          <w:szCs w:val="22"/>
        </w:rPr>
        <w:t>rticulate exit strategies.</w:t>
      </w:r>
    </w:p>
    <w:p w:rsidR="00A369F6" w:rsidRPr="00A369F6" w:rsidRDefault="00AB0A8E" w:rsidP="00A369F6">
      <w:pPr>
        <w:numPr>
          <w:ilvl w:val="0"/>
          <w:numId w:val="1"/>
        </w:numPr>
        <w:tabs>
          <w:tab w:val="clear" w:pos="720"/>
          <w:tab w:val="num" w:pos="360"/>
        </w:tabs>
        <w:spacing w:before="240"/>
        <w:ind w:left="360"/>
        <w:jc w:val="both"/>
        <w:rPr>
          <w:rFonts w:ascii="Arial" w:hAnsi="Arial" w:cs="Arial"/>
          <w:bCs/>
          <w:spacing w:val="-3"/>
          <w:sz w:val="22"/>
          <w:szCs w:val="22"/>
        </w:rPr>
      </w:pPr>
      <w:r w:rsidRPr="00A15425">
        <w:rPr>
          <w:rFonts w:ascii="Arial" w:hAnsi="Arial" w:cs="Arial"/>
          <w:sz w:val="22"/>
          <w:szCs w:val="22"/>
          <w:u w:val="single"/>
        </w:rPr>
        <w:t xml:space="preserve">Cabinet </w:t>
      </w:r>
      <w:r>
        <w:rPr>
          <w:rFonts w:ascii="Arial" w:hAnsi="Arial" w:cs="Arial"/>
          <w:sz w:val="22"/>
          <w:szCs w:val="22"/>
          <w:u w:val="single"/>
        </w:rPr>
        <w:t>noted</w:t>
      </w:r>
      <w:r>
        <w:rPr>
          <w:rFonts w:ascii="Arial" w:hAnsi="Arial" w:cs="Arial"/>
          <w:sz w:val="22"/>
          <w:szCs w:val="22"/>
        </w:rPr>
        <w:t xml:space="preserve"> </w:t>
      </w:r>
      <w:r w:rsidR="00FF3450" w:rsidRPr="00FF3450">
        <w:rPr>
          <w:rFonts w:ascii="Arial" w:hAnsi="Arial" w:cs="Arial"/>
          <w:sz w:val="22"/>
          <w:szCs w:val="22"/>
        </w:rPr>
        <w:t xml:space="preserve">that </w:t>
      </w:r>
      <w:r w:rsidR="00FF3450">
        <w:rPr>
          <w:rFonts w:ascii="Arial" w:hAnsi="Arial" w:cs="Arial"/>
          <w:sz w:val="22"/>
          <w:szCs w:val="22"/>
        </w:rPr>
        <w:t xml:space="preserve">an </w:t>
      </w:r>
      <w:r w:rsidR="00E75102">
        <w:rPr>
          <w:rFonts w:ascii="Arial" w:hAnsi="Arial" w:cs="Arial"/>
          <w:sz w:val="22"/>
          <w:szCs w:val="22"/>
        </w:rPr>
        <w:t>independent</w:t>
      </w:r>
      <w:r w:rsidR="00FF3450">
        <w:rPr>
          <w:rFonts w:ascii="Arial" w:hAnsi="Arial" w:cs="Arial"/>
          <w:sz w:val="22"/>
          <w:szCs w:val="22"/>
        </w:rPr>
        <w:t xml:space="preserve"> </w:t>
      </w:r>
      <w:r w:rsidR="00E75102">
        <w:rPr>
          <w:rFonts w:ascii="Arial" w:hAnsi="Arial" w:cs="Arial"/>
          <w:sz w:val="22"/>
          <w:szCs w:val="22"/>
        </w:rPr>
        <w:t>review</w:t>
      </w:r>
      <w:r w:rsidR="00FF3450">
        <w:rPr>
          <w:rFonts w:ascii="Arial" w:hAnsi="Arial" w:cs="Arial"/>
          <w:sz w:val="22"/>
          <w:szCs w:val="22"/>
        </w:rPr>
        <w:t xml:space="preserve"> of the Community Futures Task Force (CFTF) has found it to be an effective approach to </w:t>
      </w:r>
      <w:r w:rsidR="00E75102">
        <w:rPr>
          <w:rFonts w:ascii="Arial" w:hAnsi="Arial" w:cs="Arial"/>
          <w:sz w:val="22"/>
          <w:szCs w:val="22"/>
        </w:rPr>
        <w:t>engaging</w:t>
      </w:r>
      <w:r w:rsidR="00FF3450">
        <w:rPr>
          <w:rFonts w:ascii="Arial" w:hAnsi="Arial" w:cs="Arial"/>
          <w:sz w:val="22"/>
          <w:szCs w:val="22"/>
        </w:rPr>
        <w:t xml:space="preserve"> with communities affected by the Traveston Crossing </w:t>
      </w:r>
      <w:r w:rsidR="00E75102">
        <w:rPr>
          <w:rFonts w:ascii="Arial" w:hAnsi="Arial" w:cs="Arial"/>
          <w:sz w:val="22"/>
          <w:szCs w:val="22"/>
        </w:rPr>
        <w:t>and</w:t>
      </w:r>
      <w:r w:rsidR="00FF3450">
        <w:rPr>
          <w:rFonts w:ascii="Arial" w:hAnsi="Arial" w:cs="Arial"/>
          <w:sz w:val="22"/>
          <w:szCs w:val="22"/>
        </w:rPr>
        <w:t xml:space="preserve"> Wyaralong Dam proposals, and in providing cross-agency support for community change management</w:t>
      </w:r>
      <w:r>
        <w:rPr>
          <w:rFonts w:ascii="Arial" w:hAnsi="Arial" w:cs="Arial"/>
          <w:sz w:val="22"/>
          <w:szCs w:val="22"/>
        </w:rPr>
        <w:t>.</w:t>
      </w:r>
    </w:p>
    <w:p w:rsidR="00E75102" w:rsidRPr="00E75102" w:rsidRDefault="00AB0A8E" w:rsidP="00A369F6">
      <w:pPr>
        <w:numPr>
          <w:ilvl w:val="0"/>
          <w:numId w:val="1"/>
        </w:numPr>
        <w:tabs>
          <w:tab w:val="clear" w:pos="720"/>
          <w:tab w:val="num" w:pos="360"/>
        </w:tabs>
        <w:spacing w:before="240"/>
        <w:ind w:left="360"/>
        <w:jc w:val="both"/>
        <w:rPr>
          <w:rFonts w:ascii="Arial" w:hAnsi="Arial" w:cs="Arial"/>
          <w:bCs/>
          <w:spacing w:val="-3"/>
          <w:sz w:val="22"/>
          <w:szCs w:val="22"/>
        </w:rPr>
      </w:pPr>
      <w:r w:rsidRPr="00A15425">
        <w:rPr>
          <w:rFonts w:ascii="Arial" w:hAnsi="Arial" w:cs="Arial"/>
          <w:sz w:val="22"/>
          <w:szCs w:val="22"/>
          <w:u w:val="single"/>
        </w:rPr>
        <w:t xml:space="preserve">Cabinet </w:t>
      </w:r>
      <w:r>
        <w:rPr>
          <w:rFonts w:ascii="Arial" w:hAnsi="Arial" w:cs="Arial"/>
          <w:sz w:val="22"/>
          <w:szCs w:val="22"/>
          <w:u w:val="single"/>
        </w:rPr>
        <w:t>noted</w:t>
      </w:r>
      <w:r>
        <w:rPr>
          <w:rFonts w:ascii="Arial" w:hAnsi="Arial" w:cs="Arial"/>
          <w:sz w:val="22"/>
          <w:szCs w:val="22"/>
        </w:rPr>
        <w:t xml:space="preserve"> </w:t>
      </w:r>
      <w:r w:rsidR="00FF3450">
        <w:rPr>
          <w:rFonts w:ascii="Arial" w:hAnsi="Arial" w:cs="Arial"/>
          <w:sz w:val="22"/>
          <w:szCs w:val="22"/>
        </w:rPr>
        <w:t xml:space="preserve">that the experience of the CFTF provides lessons on possible future approaches to engage with communities affected by Government-sponsored </w:t>
      </w:r>
      <w:r w:rsidR="00E75102">
        <w:rPr>
          <w:rFonts w:ascii="Arial" w:hAnsi="Arial" w:cs="Arial"/>
          <w:sz w:val="22"/>
          <w:szCs w:val="22"/>
        </w:rPr>
        <w:t>infrastructure</w:t>
      </w:r>
      <w:r w:rsidR="00FF3450">
        <w:rPr>
          <w:rFonts w:ascii="Arial" w:hAnsi="Arial" w:cs="Arial"/>
          <w:sz w:val="22"/>
          <w:szCs w:val="22"/>
        </w:rPr>
        <w:t xml:space="preserve"> projects</w:t>
      </w:r>
      <w:r>
        <w:rPr>
          <w:rFonts w:ascii="Arial" w:hAnsi="Arial" w:cs="Arial"/>
          <w:sz w:val="22"/>
          <w:szCs w:val="22"/>
        </w:rPr>
        <w:t>.</w:t>
      </w:r>
    </w:p>
    <w:p w:rsidR="00D11AB6" w:rsidRPr="00E75102" w:rsidRDefault="00D11AB6" w:rsidP="006F1BD5">
      <w:pPr>
        <w:numPr>
          <w:ilvl w:val="0"/>
          <w:numId w:val="1"/>
        </w:numPr>
        <w:tabs>
          <w:tab w:val="clear" w:pos="720"/>
          <w:tab w:val="num" w:pos="360"/>
        </w:tabs>
        <w:spacing w:before="360" w:after="120"/>
        <w:ind w:left="357" w:hanging="357"/>
        <w:jc w:val="both"/>
        <w:rPr>
          <w:rFonts w:ascii="Arial" w:hAnsi="Arial" w:cs="Arial"/>
          <w:bCs/>
          <w:spacing w:val="-3"/>
          <w:sz w:val="22"/>
          <w:szCs w:val="22"/>
          <w:u w:val="single"/>
        </w:rPr>
      </w:pPr>
      <w:r w:rsidRPr="00373CB3">
        <w:rPr>
          <w:rFonts w:ascii="Arial" w:hAnsi="Arial" w:cs="Arial"/>
          <w:i/>
          <w:sz w:val="22"/>
          <w:szCs w:val="22"/>
          <w:u w:val="single"/>
        </w:rPr>
        <w:t>Attachments</w:t>
      </w:r>
    </w:p>
    <w:p w:rsidR="00E75102" w:rsidRPr="00E75102" w:rsidRDefault="00E62404" w:rsidP="006F1BD5">
      <w:pPr>
        <w:keepLines/>
        <w:numPr>
          <w:ilvl w:val="0"/>
          <w:numId w:val="13"/>
        </w:numPr>
        <w:spacing w:before="120"/>
        <w:jc w:val="both"/>
        <w:rPr>
          <w:rFonts w:ascii="Arial" w:hAnsi="Arial"/>
          <w:sz w:val="22"/>
          <w:szCs w:val="22"/>
        </w:rPr>
      </w:pPr>
      <w:hyperlink r:id="rId7" w:history="1">
        <w:r w:rsidR="00E75102" w:rsidRPr="00E02804">
          <w:rPr>
            <w:rStyle w:val="Hyperlink"/>
            <w:rFonts w:ascii="Arial" w:hAnsi="Arial"/>
            <w:sz w:val="22"/>
            <w:szCs w:val="22"/>
          </w:rPr>
          <w:t>Terms of Reference: Community Futures Task Force</w:t>
        </w:r>
      </w:hyperlink>
      <w:r w:rsidR="00E02804">
        <w:rPr>
          <w:rFonts w:ascii="Arial" w:hAnsi="Arial"/>
          <w:sz w:val="22"/>
          <w:szCs w:val="22"/>
        </w:rPr>
        <w:t xml:space="preserve"> </w:t>
      </w:r>
    </w:p>
    <w:p w:rsidR="00E75102" w:rsidRPr="00E75102" w:rsidRDefault="00E62404" w:rsidP="006F1BD5">
      <w:pPr>
        <w:keepLines/>
        <w:numPr>
          <w:ilvl w:val="0"/>
          <w:numId w:val="13"/>
        </w:numPr>
        <w:spacing w:before="120"/>
        <w:jc w:val="both"/>
        <w:rPr>
          <w:rFonts w:ascii="Arial" w:hAnsi="Arial"/>
          <w:sz w:val="22"/>
          <w:szCs w:val="22"/>
        </w:rPr>
      </w:pPr>
      <w:hyperlink r:id="rId8" w:history="1">
        <w:r w:rsidR="00E75102" w:rsidRPr="00E02804">
          <w:rPr>
            <w:rStyle w:val="Hyperlink"/>
            <w:rFonts w:ascii="Arial" w:hAnsi="Arial"/>
            <w:sz w:val="22"/>
            <w:szCs w:val="22"/>
          </w:rPr>
          <w:t>Membership: Community Futures Task Force</w:t>
        </w:r>
      </w:hyperlink>
      <w:r w:rsidR="00E02804">
        <w:rPr>
          <w:rFonts w:ascii="Arial" w:hAnsi="Arial"/>
          <w:sz w:val="22"/>
          <w:szCs w:val="22"/>
        </w:rPr>
        <w:t xml:space="preserve"> </w:t>
      </w:r>
    </w:p>
    <w:p w:rsidR="00626F24" w:rsidRPr="006F1BD5" w:rsidRDefault="00E62404" w:rsidP="006F1BD5">
      <w:pPr>
        <w:keepLines/>
        <w:numPr>
          <w:ilvl w:val="0"/>
          <w:numId w:val="13"/>
        </w:numPr>
        <w:spacing w:before="120"/>
        <w:jc w:val="both"/>
        <w:rPr>
          <w:sz w:val="20"/>
        </w:rPr>
      </w:pPr>
      <w:hyperlink r:id="rId9" w:history="1">
        <w:r w:rsidR="00E75102" w:rsidRPr="006F1BD5">
          <w:rPr>
            <w:rStyle w:val="Hyperlink"/>
            <w:rFonts w:ascii="Arial" w:hAnsi="Arial"/>
            <w:sz w:val="22"/>
            <w:szCs w:val="22"/>
          </w:rPr>
          <w:t>Review of the Community Futures Task Force, Queensland State Government (School of Social Sciences, University of Queensland)</w:t>
        </w:r>
      </w:hyperlink>
      <w:r w:rsidR="00E02804" w:rsidRPr="006F1BD5">
        <w:rPr>
          <w:rFonts w:ascii="Arial" w:hAnsi="Arial"/>
          <w:sz w:val="22"/>
          <w:szCs w:val="22"/>
        </w:rPr>
        <w:t xml:space="preserve"> </w:t>
      </w:r>
    </w:p>
    <w:sectPr w:rsidR="00626F24" w:rsidRPr="006F1BD5">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8A9" w:rsidRDefault="004F18A9" w:rsidP="005A61A6">
      <w:r>
        <w:separator/>
      </w:r>
    </w:p>
  </w:endnote>
  <w:endnote w:type="continuationSeparator" w:id="0">
    <w:p w:rsidR="004F18A9" w:rsidRDefault="004F18A9" w:rsidP="005A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8A9" w:rsidRDefault="004F18A9" w:rsidP="005A61A6">
      <w:r>
        <w:separator/>
      </w:r>
    </w:p>
  </w:footnote>
  <w:footnote w:type="continuationSeparator" w:id="0">
    <w:p w:rsidR="004F18A9" w:rsidRDefault="004F18A9" w:rsidP="005A6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98D" w:rsidRPr="00D11AB6" w:rsidRDefault="00C27158" w:rsidP="000341E7">
    <w:pPr>
      <w:pStyle w:val="Header"/>
      <w:ind w:firstLine="2880"/>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34198D" w:rsidRPr="000400F9">
      <w:rPr>
        <w:rFonts w:ascii="Arial" w:hAnsi="Arial" w:cs="Arial"/>
        <w:b/>
        <w:sz w:val="22"/>
        <w:szCs w:val="22"/>
        <w:u w:val="single"/>
      </w:rPr>
      <w:t xml:space="preserve">Cabinet – </w:t>
    </w:r>
    <w:r w:rsidR="0034198D">
      <w:rPr>
        <w:rFonts w:ascii="Arial" w:hAnsi="Arial" w:cs="Arial"/>
        <w:b/>
        <w:sz w:val="22"/>
        <w:szCs w:val="22"/>
        <w:u w:val="single"/>
      </w:rPr>
      <w:t>July 2009</w:t>
    </w:r>
  </w:p>
  <w:p w:rsidR="0034198D" w:rsidRDefault="0034198D" w:rsidP="000341E7">
    <w:pPr>
      <w:pStyle w:val="Header"/>
      <w:spacing w:before="120"/>
      <w:rPr>
        <w:rFonts w:ascii="Arial" w:hAnsi="Arial" w:cs="Arial"/>
        <w:b/>
        <w:sz w:val="22"/>
        <w:szCs w:val="22"/>
        <w:u w:val="single"/>
      </w:rPr>
    </w:pPr>
    <w:r>
      <w:rPr>
        <w:rFonts w:ascii="Arial" w:hAnsi="Arial" w:cs="Arial"/>
        <w:b/>
        <w:sz w:val="22"/>
        <w:szCs w:val="22"/>
        <w:u w:val="single"/>
      </w:rPr>
      <w:t>Review of Community Futures Task Force Model</w:t>
    </w:r>
  </w:p>
  <w:p w:rsidR="0034198D" w:rsidRDefault="0034198D" w:rsidP="000341E7">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6F1BD5" w:rsidRPr="006F1BD5" w:rsidRDefault="006F1BD5" w:rsidP="006F1BD5">
    <w:pPr>
      <w:pStyle w:val="Header"/>
      <w:pBdr>
        <w:bottom w:val="single" w:sz="4" w:space="1" w:color="auto"/>
      </w:pBd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3401"/>
    <w:multiLevelType w:val="hybridMultilevel"/>
    <w:tmpl w:val="93965B0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D5F3D"/>
    <w:multiLevelType w:val="multilevel"/>
    <w:tmpl w:val="C1E4E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E30CC"/>
    <w:multiLevelType w:val="hybridMultilevel"/>
    <w:tmpl w:val="7578101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63CD1"/>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5683D19"/>
    <w:multiLevelType w:val="hybridMultilevel"/>
    <w:tmpl w:val="72D25C66"/>
    <w:lvl w:ilvl="0" w:tplc="3CC00A10">
      <w:start w:val="1"/>
      <w:numFmt w:val="decimal"/>
      <w:lvlText w:val="%1."/>
      <w:lvlJc w:val="left"/>
      <w:pPr>
        <w:tabs>
          <w:tab w:val="num" w:pos="360"/>
        </w:tabs>
        <w:ind w:left="360" w:hanging="360"/>
      </w:pPr>
      <w:rPr>
        <w:b w:val="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D2B5C4A"/>
    <w:multiLevelType w:val="hybridMultilevel"/>
    <w:tmpl w:val="8CDA1B6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2876614"/>
    <w:multiLevelType w:val="hybridMultilevel"/>
    <w:tmpl w:val="92F08B42"/>
    <w:lvl w:ilvl="0" w:tplc="0764E5C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3356D"/>
    <w:multiLevelType w:val="hybridMultilevel"/>
    <w:tmpl w:val="932A4DEA"/>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6AF33C7D"/>
    <w:multiLevelType w:val="hybridMultilevel"/>
    <w:tmpl w:val="1CC654E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7B9D7FB3"/>
    <w:multiLevelType w:val="hybridMultilevel"/>
    <w:tmpl w:val="9D2ABDB0"/>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11" w15:restartNumberingAfterBreak="0">
    <w:nsid w:val="7F13581C"/>
    <w:multiLevelType w:val="hybridMultilevel"/>
    <w:tmpl w:val="EC867480"/>
    <w:lvl w:ilvl="0" w:tplc="90D0FE8A">
      <w:start w:val="1"/>
      <w:numFmt w:val="bullet"/>
      <w:lvlText w:val=""/>
      <w:lvlJc w:val="left"/>
      <w:pPr>
        <w:tabs>
          <w:tab w:val="num" w:pos="723"/>
        </w:tabs>
        <w:ind w:left="723" w:hanging="363"/>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9"/>
  </w:num>
  <w:num w:numId="4">
    <w:abstractNumId w:val="10"/>
  </w:num>
  <w:num w:numId="5">
    <w:abstractNumId w:val="4"/>
  </w:num>
  <w:num w:numId="6">
    <w:abstractNumId w:val="7"/>
  </w:num>
  <w:num w:numId="7">
    <w:abstractNumId w:val="6"/>
  </w:num>
  <w:num w:numId="8">
    <w:abstractNumId w:val="0"/>
  </w:num>
  <w:num w:numId="9">
    <w:abstractNumId w:val="5"/>
  </w:num>
  <w:num w:numId="10">
    <w:abstractNumId w:val="1"/>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AD"/>
    <w:rsid w:val="000341E7"/>
    <w:rsid w:val="00053018"/>
    <w:rsid w:val="000566B8"/>
    <w:rsid w:val="001500CE"/>
    <w:rsid w:val="00151C1E"/>
    <w:rsid w:val="00162ED3"/>
    <w:rsid w:val="00167807"/>
    <w:rsid w:val="001710F3"/>
    <w:rsid w:val="00176E7B"/>
    <w:rsid w:val="001C7361"/>
    <w:rsid w:val="0023116C"/>
    <w:rsid w:val="00271077"/>
    <w:rsid w:val="002C2A2A"/>
    <w:rsid w:val="002E22C2"/>
    <w:rsid w:val="00300C42"/>
    <w:rsid w:val="0034198D"/>
    <w:rsid w:val="00373CB3"/>
    <w:rsid w:val="0039327F"/>
    <w:rsid w:val="00396753"/>
    <w:rsid w:val="003A44AD"/>
    <w:rsid w:val="003A5F06"/>
    <w:rsid w:val="003C4A21"/>
    <w:rsid w:val="003D6CFC"/>
    <w:rsid w:val="00410083"/>
    <w:rsid w:val="0042175F"/>
    <w:rsid w:val="0046534C"/>
    <w:rsid w:val="004763E9"/>
    <w:rsid w:val="004F18A9"/>
    <w:rsid w:val="00500BA3"/>
    <w:rsid w:val="00542F78"/>
    <w:rsid w:val="005A61A6"/>
    <w:rsid w:val="0062420A"/>
    <w:rsid w:val="00626F24"/>
    <w:rsid w:val="00633DBF"/>
    <w:rsid w:val="00651E1E"/>
    <w:rsid w:val="00665452"/>
    <w:rsid w:val="006A40A0"/>
    <w:rsid w:val="006F1BD5"/>
    <w:rsid w:val="00744936"/>
    <w:rsid w:val="007564D8"/>
    <w:rsid w:val="00797017"/>
    <w:rsid w:val="00857442"/>
    <w:rsid w:val="008A4B3D"/>
    <w:rsid w:val="008C315E"/>
    <w:rsid w:val="008D3DF1"/>
    <w:rsid w:val="008D6D97"/>
    <w:rsid w:val="008E36D3"/>
    <w:rsid w:val="0092249D"/>
    <w:rsid w:val="009313DD"/>
    <w:rsid w:val="0097297C"/>
    <w:rsid w:val="009B79AB"/>
    <w:rsid w:val="009F3F6D"/>
    <w:rsid w:val="00A15425"/>
    <w:rsid w:val="00A369F6"/>
    <w:rsid w:val="00AB0A8E"/>
    <w:rsid w:val="00BE56F3"/>
    <w:rsid w:val="00C27158"/>
    <w:rsid w:val="00C331A0"/>
    <w:rsid w:val="00C76168"/>
    <w:rsid w:val="00C837D1"/>
    <w:rsid w:val="00CE2CCB"/>
    <w:rsid w:val="00D11AB6"/>
    <w:rsid w:val="00D27EE0"/>
    <w:rsid w:val="00D702B0"/>
    <w:rsid w:val="00D76902"/>
    <w:rsid w:val="00DB2848"/>
    <w:rsid w:val="00DD5B30"/>
    <w:rsid w:val="00E02804"/>
    <w:rsid w:val="00E27DF8"/>
    <w:rsid w:val="00E62404"/>
    <w:rsid w:val="00E636BB"/>
    <w:rsid w:val="00E75102"/>
    <w:rsid w:val="00EB0E81"/>
    <w:rsid w:val="00F267D9"/>
    <w:rsid w:val="00FF34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E7"/>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1E7"/>
    <w:pPr>
      <w:tabs>
        <w:tab w:val="center" w:pos="4153"/>
        <w:tab w:val="right" w:pos="8306"/>
      </w:tabs>
    </w:pPr>
  </w:style>
  <w:style w:type="paragraph" w:styleId="Footer">
    <w:name w:val="footer"/>
    <w:basedOn w:val="Normal"/>
    <w:rsid w:val="000341E7"/>
    <w:pPr>
      <w:tabs>
        <w:tab w:val="center" w:pos="4153"/>
        <w:tab w:val="right" w:pos="8306"/>
      </w:tabs>
    </w:pPr>
  </w:style>
  <w:style w:type="paragraph" w:customStyle="1" w:styleId="CharCharChar">
    <w:name w:val="Char Char Char"/>
    <w:basedOn w:val="Normal"/>
    <w:rsid w:val="000341E7"/>
    <w:rPr>
      <w:rFonts w:ascii="Arial" w:hAnsi="Arial" w:cs="Arial"/>
      <w:sz w:val="22"/>
      <w:szCs w:val="22"/>
      <w:lang w:eastAsia="en-US"/>
    </w:rPr>
  </w:style>
  <w:style w:type="character" w:styleId="CommentReference">
    <w:name w:val="annotation reference"/>
    <w:basedOn w:val="DefaultParagraphFont"/>
    <w:semiHidden/>
    <w:rsid w:val="00D76902"/>
    <w:rPr>
      <w:sz w:val="16"/>
      <w:szCs w:val="16"/>
    </w:rPr>
  </w:style>
  <w:style w:type="paragraph" w:styleId="CommentText">
    <w:name w:val="annotation text"/>
    <w:basedOn w:val="Normal"/>
    <w:semiHidden/>
    <w:rsid w:val="00D76902"/>
    <w:rPr>
      <w:sz w:val="20"/>
    </w:rPr>
  </w:style>
  <w:style w:type="paragraph" w:styleId="CommentSubject">
    <w:name w:val="annotation subject"/>
    <w:basedOn w:val="CommentText"/>
    <w:next w:val="CommentText"/>
    <w:semiHidden/>
    <w:rsid w:val="00D76902"/>
    <w:rPr>
      <w:b/>
      <w:bCs/>
    </w:rPr>
  </w:style>
  <w:style w:type="paragraph" w:styleId="BalloonText">
    <w:name w:val="Balloon Text"/>
    <w:basedOn w:val="Normal"/>
    <w:semiHidden/>
    <w:rsid w:val="00D76902"/>
    <w:rPr>
      <w:rFonts w:ascii="MS Shell Dlg" w:hAnsi="MS Shell Dlg" w:cs="MS Shell Dlg"/>
      <w:sz w:val="16"/>
      <w:szCs w:val="16"/>
    </w:rPr>
  </w:style>
  <w:style w:type="paragraph" w:customStyle="1" w:styleId="PortfolioSubject">
    <w:name w:val="Portfolio_Subject"/>
    <w:basedOn w:val="Normal"/>
    <w:link w:val="PortfolioSubjectChar"/>
    <w:rsid w:val="00271077"/>
    <w:pPr>
      <w:keepLines/>
      <w:spacing w:after="120" w:line="320" w:lineRule="exact"/>
    </w:pPr>
    <w:rPr>
      <w:b/>
      <w:color w:val="auto"/>
      <w:sz w:val="22"/>
      <w:lang w:eastAsia="en-US"/>
    </w:rPr>
  </w:style>
  <w:style w:type="character" w:customStyle="1" w:styleId="PortfolioSubjectChar">
    <w:name w:val="Portfolio_Subject Char"/>
    <w:basedOn w:val="DefaultParagraphFont"/>
    <w:link w:val="PortfolioSubject"/>
    <w:rsid w:val="00271077"/>
    <w:rPr>
      <w:b/>
      <w:sz w:val="22"/>
      <w:lang w:val="en-AU" w:eastAsia="en-US" w:bidi="ar-SA"/>
    </w:rPr>
  </w:style>
  <w:style w:type="table" w:styleId="TableGrid">
    <w:name w:val="Table Grid"/>
    <w:basedOn w:val="TableNormal"/>
    <w:rsid w:val="00E75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02804"/>
    <w:rPr>
      <w:color w:val="0000FF"/>
      <w:u w:val="single"/>
    </w:rPr>
  </w:style>
  <w:style w:type="character" w:styleId="FollowedHyperlink">
    <w:name w:val="FollowedHyperlink"/>
    <w:basedOn w:val="DefaultParagraphFont"/>
    <w:rsid w:val="00E02804"/>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Membership.docx" TargetMode="External"/><Relationship Id="rId3" Type="http://schemas.openxmlformats.org/officeDocument/2006/relationships/settings" Target="settings.xml"/><Relationship Id="rId7" Type="http://schemas.openxmlformats.org/officeDocument/2006/relationships/hyperlink" Target="Attachments/TOR.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Taskforce%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1780</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2062</CharactersWithSpaces>
  <SharedDoc>false</SharedDoc>
  <HyperlinkBase>https://www.cabinet.qld.gov.au/documents/2009/Jul/Community Futures Task Force/</HyperlinkBase>
  <HLinks>
    <vt:vector size="18" baseType="variant">
      <vt:variant>
        <vt:i4>852042</vt:i4>
      </vt:variant>
      <vt:variant>
        <vt:i4>6</vt:i4>
      </vt:variant>
      <vt:variant>
        <vt:i4>0</vt:i4>
      </vt:variant>
      <vt:variant>
        <vt:i4>5</vt:i4>
      </vt:variant>
      <vt:variant>
        <vt:lpwstr>Attachments/Taskforce Report.pdf</vt:lpwstr>
      </vt:variant>
      <vt:variant>
        <vt:lpwstr/>
      </vt:variant>
      <vt:variant>
        <vt:i4>2687032</vt:i4>
      </vt:variant>
      <vt:variant>
        <vt:i4>3</vt:i4>
      </vt:variant>
      <vt:variant>
        <vt:i4>0</vt:i4>
      </vt:variant>
      <vt:variant>
        <vt:i4>5</vt:i4>
      </vt:variant>
      <vt:variant>
        <vt:lpwstr>Attachments/Membership.doc</vt:lpwstr>
      </vt:variant>
      <vt:variant>
        <vt:lpwstr/>
      </vt:variant>
      <vt:variant>
        <vt:i4>7143524</vt:i4>
      </vt:variant>
      <vt:variant>
        <vt:i4>0</vt:i4>
      </vt:variant>
      <vt:variant>
        <vt:i4>0</vt:i4>
      </vt:variant>
      <vt:variant>
        <vt:i4>5</vt:i4>
      </vt:variant>
      <vt:variant>
        <vt:lpwstr>Attachments/TOR.doc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Communities,Infrastructure,Water,Planning,Futures,Taskforce</cp:keywords>
  <dc:description/>
  <cp:lastModifiedBy/>
  <cp:revision>2</cp:revision>
  <cp:lastPrinted>2009-02-12T23:26:00Z</cp:lastPrinted>
  <dcterms:created xsi:type="dcterms:W3CDTF">2017-10-24T22:00:00Z</dcterms:created>
  <dcterms:modified xsi:type="dcterms:W3CDTF">2018-03-06T00:56:00Z</dcterms:modified>
  <cp:category>Communities,Infrastructure,Water,Planning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